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1B" w:rsidRPr="007758C1" w:rsidRDefault="00E23A1B" w:rsidP="00E23A1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758C1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E23A1B" w:rsidRPr="002F29C7" w:rsidRDefault="00E23A1B" w:rsidP="00E23A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положению о ВСОКО</w:t>
      </w:r>
    </w:p>
    <w:p w:rsidR="00E23A1B" w:rsidRPr="00D266A3" w:rsidRDefault="00E23A1B" w:rsidP="00E23A1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23A1B" w:rsidRDefault="00E23A1B" w:rsidP="00E23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</w:t>
      </w:r>
    </w:p>
    <w:p w:rsidR="00E23A1B" w:rsidRPr="002F29C7" w:rsidRDefault="00E23A1B" w:rsidP="00E23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F29C7">
        <w:rPr>
          <w:rFonts w:ascii="Times New Roman" w:hAnsi="Times New Roman"/>
          <w:b/>
          <w:sz w:val="24"/>
          <w:szCs w:val="24"/>
        </w:rPr>
        <w:t>ценк</w:t>
      </w:r>
      <w:r>
        <w:rPr>
          <w:rFonts w:ascii="Times New Roman" w:hAnsi="Times New Roman"/>
          <w:b/>
          <w:sz w:val="24"/>
          <w:szCs w:val="24"/>
        </w:rPr>
        <w:t>и</w:t>
      </w:r>
      <w:r w:rsidRPr="002F29C7">
        <w:rPr>
          <w:rFonts w:ascii="Times New Roman" w:hAnsi="Times New Roman"/>
          <w:b/>
          <w:sz w:val="24"/>
          <w:szCs w:val="24"/>
        </w:rPr>
        <w:t xml:space="preserve"> образовательных программ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642"/>
        <w:gridCol w:w="2693"/>
      </w:tblGrid>
      <w:tr w:rsidR="00E23A1B" w:rsidRPr="00E87720" w:rsidTr="00D75853">
        <w:tc>
          <w:tcPr>
            <w:tcW w:w="696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2" w:type="dxa"/>
            <w:vAlign w:val="center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  <w:vAlign w:val="center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  <w:r w:rsidRPr="007758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E23A1B" w:rsidRPr="00E87720" w:rsidTr="00D75853">
        <w:tc>
          <w:tcPr>
            <w:tcW w:w="10031" w:type="dxa"/>
            <w:gridSpan w:val="3"/>
            <w:shd w:val="clear" w:color="auto" w:fill="D9D9D9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23A1B" w:rsidRPr="00E87720" w:rsidTr="00D75853">
        <w:tc>
          <w:tcPr>
            <w:tcW w:w="696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42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E877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87720">
              <w:rPr>
                <w:rFonts w:ascii="Times New Roman" w:hAnsi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bottom w:val="nil"/>
            </w:tcBorders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42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E877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87720">
              <w:rPr>
                <w:rFonts w:ascii="Times New Roman" w:hAnsi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E23A1B" w:rsidRPr="00E87720" w:rsidTr="00D75853">
        <w:tc>
          <w:tcPr>
            <w:tcW w:w="696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642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Формы получения образования в ОО: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tcBorders>
              <w:bottom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очная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очно-заочная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заочная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семейное образование и самообразование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c>
          <w:tcPr>
            <w:tcW w:w="696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642" w:type="dxa"/>
          </w:tcPr>
          <w:p w:rsidR="00E23A1B" w:rsidRPr="00E87720" w:rsidRDefault="00E23A1B" w:rsidP="00D75853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tcBorders>
              <w:bottom w:val="nil"/>
            </w:tcBorders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• сетевая форма 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</w:tcBorders>
          </w:tcPr>
          <w:p w:rsidR="00E23A1B" w:rsidRPr="007758C1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E87720" w:rsidTr="00D75853">
        <w:trPr>
          <w:trHeight w:val="299"/>
        </w:trPr>
        <w:tc>
          <w:tcPr>
            <w:tcW w:w="10031" w:type="dxa"/>
            <w:gridSpan w:val="3"/>
            <w:shd w:val="clear" w:color="auto" w:fill="D9D9D9"/>
          </w:tcPr>
          <w:p w:rsidR="00E23A1B" w:rsidRPr="00E87720" w:rsidRDefault="00E23A1B" w:rsidP="00D758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87720">
              <w:rPr>
                <w:rFonts w:ascii="Times New Roman" w:hAnsi="Times New Roman"/>
                <w:b/>
                <w:sz w:val="24"/>
                <w:szCs w:val="24"/>
              </w:rPr>
              <w:t>. Соответствие содержания образования требованиям ФГОС ОО</w:t>
            </w:r>
          </w:p>
        </w:tc>
      </w:tr>
      <w:tr w:rsidR="00E23A1B" w:rsidRPr="00E87720" w:rsidTr="00D75853">
        <w:tc>
          <w:tcPr>
            <w:tcW w:w="696" w:type="dxa"/>
            <w:tcBorders>
              <w:bottom w:val="nil"/>
            </w:tcBorders>
          </w:tcPr>
          <w:p w:rsidR="00E23A1B" w:rsidRPr="00E87720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7720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42" w:type="dxa"/>
          </w:tcPr>
          <w:p w:rsidR="00E23A1B" w:rsidRPr="00E87720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720">
              <w:rPr>
                <w:rFonts w:ascii="Times New Roman" w:hAnsi="Times New Roman"/>
                <w:sz w:val="24"/>
                <w:szCs w:val="24"/>
              </w:rPr>
              <w:t>Соответствие структуры ООП требованиям ФГОС ОО: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  <w:bottom w:val="nil"/>
            </w:tcBorders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tcBorders>
              <w:top w:val="nil"/>
            </w:tcBorders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Отражение в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Наличие и количество индивидуальных учебных планов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по очно-заочной, заочной форме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Количество 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с ОВЗ на основаниях инклюзии в классах с нормативно развивающимися сверстниками</w:t>
            </w:r>
          </w:p>
        </w:tc>
        <w:tc>
          <w:tcPr>
            <w:tcW w:w="2693" w:type="dxa"/>
          </w:tcPr>
          <w:p w:rsidR="00E23A1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Количество 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 xml:space="preserve">9-х классов, реализующих </w:t>
            </w: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индивидуальные проекты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Количество 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профильных классов на уровне среднего общего образования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Количество 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lastRenderedPageBreak/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 xml:space="preserve"> Программе формирования и развития УУД и Программе воспитания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6642" w:type="dxa"/>
            <w:shd w:val="clear" w:color="auto" w:fill="auto"/>
          </w:tcPr>
          <w:p w:rsidR="00E23A1B" w:rsidRPr="007D1CE5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1CE5">
              <w:rPr>
                <w:rFonts w:ascii="Times New Roman" w:hAnsi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E87720" w:rsidTr="00D75853">
        <w:tc>
          <w:tcPr>
            <w:tcW w:w="696" w:type="dxa"/>
            <w:vMerge w:val="restart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66A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42" w:type="dxa"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Соответствие Программы воспитания требованиям ФГОС</w:t>
            </w:r>
          </w:p>
        </w:tc>
        <w:tc>
          <w:tcPr>
            <w:tcW w:w="2693" w:type="dxa"/>
            <w:shd w:val="clear" w:color="auto" w:fill="auto"/>
          </w:tcPr>
          <w:p w:rsidR="00E23A1B" w:rsidRPr="00D266A3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НОО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ООО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E23A1B" w:rsidRPr="00E87720" w:rsidTr="00D75853">
        <w:tc>
          <w:tcPr>
            <w:tcW w:w="696" w:type="dxa"/>
            <w:vMerge/>
            <w:shd w:val="clear" w:color="auto" w:fill="auto"/>
          </w:tcPr>
          <w:p w:rsidR="00E23A1B" w:rsidRPr="00D266A3" w:rsidRDefault="00E23A1B" w:rsidP="00D75853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E23A1B" w:rsidRPr="007758C1" w:rsidRDefault="00E23A1B" w:rsidP="00D7585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• ФГОС СОО</w:t>
            </w:r>
          </w:p>
        </w:tc>
        <w:tc>
          <w:tcPr>
            <w:tcW w:w="2693" w:type="dxa"/>
            <w:shd w:val="clear" w:color="auto" w:fill="auto"/>
          </w:tcPr>
          <w:p w:rsidR="00E23A1B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t xml:space="preserve">Соответствует/ </w:t>
            </w:r>
          </w:p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6A3">
              <w:rPr>
                <w:rFonts w:ascii="Times New Roman" w:hAnsi="Times New Roman"/>
                <w:sz w:val="24"/>
                <w:szCs w:val="24"/>
              </w:rPr>
              <w:lastRenderedPageBreak/>
              <w:t>не соответствует</w:t>
            </w:r>
          </w:p>
        </w:tc>
      </w:tr>
    </w:tbl>
    <w:p w:rsidR="00E23A1B" w:rsidRDefault="00E23A1B" w:rsidP="00E23A1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23A1B" w:rsidRDefault="00E23A1B" w:rsidP="00E23A1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23A1B" w:rsidRPr="007758C1" w:rsidRDefault="00E23A1B" w:rsidP="00E23A1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758C1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:rsidR="00E23A1B" w:rsidRPr="0028428C" w:rsidRDefault="00E23A1B" w:rsidP="00E23A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8428C">
        <w:rPr>
          <w:rFonts w:ascii="Times New Roman" w:hAnsi="Times New Roman"/>
          <w:i/>
          <w:sz w:val="24"/>
          <w:szCs w:val="24"/>
        </w:rPr>
        <w:t>к положению о ВСОКО</w:t>
      </w:r>
    </w:p>
    <w:p w:rsidR="00E23A1B" w:rsidRPr="0028428C" w:rsidRDefault="00E23A1B" w:rsidP="00E23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A1B" w:rsidRDefault="00E23A1B" w:rsidP="00E23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</w:t>
      </w:r>
      <w:r w:rsidRPr="0028428C">
        <w:rPr>
          <w:rFonts w:ascii="Times New Roman" w:hAnsi="Times New Roman"/>
          <w:b/>
          <w:sz w:val="24"/>
          <w:szCs w:val="24"/>
        </w:rPr>
        <w:t xml:space="preserve"> </w:t>
      </w:r>
    </w:p>
    <w:p w:rsidR="00E23A1B" w:rsidRDefault="00E23A1B" w:rsidP="00E23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428C">
        <w:rPr>
          <w:rFonts w:ascii="Times New Roman" w:hAnsi="Times New Roman"/>
          <w:b/>
          <w:sz w:val="24"/>
          <w:szCs w:val="24"/>
        </w:rPr>
        <w:t>оценки условий реализации образовательных программ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17"/>
        <w:gridCol w:w="2410"/>
      </w:tblGrid>
      <w:tr w:rsidR="00E23A1B" w:rsidRPr="00515E6C" w:rsidTr="00D75853">
        <w:tc>
          <w:tcPr>
            <w:tcW w:w="709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17" w:type="dxa"/>
            <w:vAlign w:val="center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  <w:r w:rsidRPr="007758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:rsidR="00E23A1B" w:rsidRPr="00515E6C" w:rsidRDefault="00E23A1B" w:rsidP="00E23A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E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Кадровые условия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осуществляющих образовательную деятельность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педагогическое образование по специальности преподаваемого предмета или соответствующую переподготовку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высшее педагогическое образование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высшее</w:t>
            </w:r>
            <w:r w:rsidRPr="007758C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758C1">
              <w:rPr>
                <w:rFonts w:ascii="Times New Roman" w:hAnsi="Times New Roman"/>
                <w:sz w:val="24"/>
                <w:szCs w:val="24"/>
              </w:rPr>
              <w:t>не педагогическое образование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среднее педагогическое образование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среднее не педагогическое образование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получающих высшее образование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и руководителей, прошедших повышение квалификации по профилю профессиональной деятельности </w:t>
            </w:r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своевременно прошедших повышение квалификации по осуществлению образовательной деятельности в условиях ФГОС ОО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Наличие возможности повышения квалификации через стажировки, участие в конференциях, обучающих семинарах и мастер-классах по отдельным направлениям реализации основной образовательной программы; дистанционное образование; участие в различных педагогических проектах; создание и публикация методических материалов и др.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E6C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515E6C">
              <w:rPr>
                <w:rFonts w:ascii="Times New Roman" w:hAnsi="Times New Roman"/>
                <w:sz w:val="24"/>
                <w:szCs w:val="24"/>
              </w:rPr>
              <w:t xml:space="preserve"> 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аттестованных педагогов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высшую квалификационную категорию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первую квалификационную категорию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аттестованных на соответствие занимаемой должности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 xml:space="preserve">Участие педагогических работников в конкурсах профессионального мастерства конкурса, в </w:t>
            </w:r>
            <w:proofErr w:type="spellStart"/>
            <w:r w:rsidRPr="00515E6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15E6C">
              <w:rPr>
                <w:rFonts w:ascii="Times New Roman" w:hAnsi="Times New Roman"/>
                <w:sz w:val="24"/>
                <w:szCs w:val="24"/>
              </w:rPr>
              <w:t>. конкурсе «Учитель года»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Да /нет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515E6C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имеющих личный сайт/блог/интернет-страничку на различных платформах или </w:t>
            </w:r>
            <w:r w:rsidRPr="00515E6C">
              <w:rPr>
                <w:rFonts w:ascii="Times New Roman" w:hAnsi="Times New Roman"/>
                <w:sz w:val="24"/>
                <w:szCs w:val="24"/>
              </w:rPr>
              <w:t>ведущих личную страничку на сайте школы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педагогов, имеющих награды МО РФ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имеющих награды </w:t>
            </w:r>
            <w:r w:rsidRPr="007758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уровне региона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:rsidR="00E23A1B" w:rsidRPr="00515E6C" w:rsidRDefault="00E23A1B" w:rsidP="00E23A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E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Количество педагогов-психологов в штатном расписании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Количество педагогов-психологов по совместительству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 xml:space="preserve">Количество педагогических работников с вмененным функционалом </w:t>
            </w:r>
            <w:proofErr w:type="spellStart"/>
            <w:r w:rsidRPr="00515E6C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515E6C">
              <w:rPr>
                <w:rFonts w:ascii="Times New Roman" w:hAnsi="Times New Roman"/>
                <w:sz w:val="24"/>
                <w:szCs w:val="24"/>
              </w:rPr>
              <w:t xml:space="preserve"> в общем количестве педагогических работников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Наличие мероприятий, курируемых педагогом-психологом в Программе воспитания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E6C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515E6C">
              <w:rPr>
                <w:rFonts w:ascii="Times New Roman" w:hAnsi="Times New Roman"/>
                <w:sz w:val="24"/>
                <w:szCs w:val="24"/>
              </w:rPr>
              <w:t xml:space="preserve"> 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Наличие мероприятий, курируемых педагогом-психологом в Программе формирования и развития УУД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E6C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515E6C">
              <w:rPr>
                <w:rFonts w:ascii="Times New Roman" w:hAnsi="Times New Roman"/>
                <w:sz w:val="24"/>
                <w:szCs w:val="24"/>
              </w:rPr>
              <w:t xml:space="preserve"> 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E6C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515E6C">
              <w:rPr>
                <w:rFonts w:ascii="Times New Roman" w:hAnsi="Times New Roman"/>
                <w:sz w:val="24"/>
                <w:szCs w:val="24"/>
              </w:rPr>
              <w:t xml:space="preserve"> 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Наличие оборудованных образовательных простран</w:t>
            </w:r>
            <w:proofErr w:type="gramStart"/>
            <w:r w:rsidRPr="00515E6C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515E6C">
              <w:rPr>
                <w:rFonts w:ascii="Times New Roman" w:hAnsi="Times New Roman"/>
                <w:sz w:val="24"/>
                <w:szCs w:val="24"/>
              </w:rPr>
              <w:t>я психологической разгрузки; рекреационных зон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E6C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515E6C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10036" w:type="dxa"/>
            <w:gridSpan w:val="3"/>
          </w:tcPr>
          <w:p w:rsidR="00E23A1B" w:rsidRPr="00515E6C" w:rsidRDefault="00E23A1B" w:rsidP="00E23A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E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Материально-технические условия 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компьютеров всего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 на 1 компьютер, используемый в образовательной деятельности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мультимедийных установок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Общий процент оснащенности учебных кабинетов 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</w:p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 xml:space="preserve">– с </w:t>
            </w:r>
            <w:proofErr w:type="spellStart"/>
            <w:r w:rsidRPr="00515E6C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  <w:r w:rsidRPr="00515E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– оснащенного средствами сканирования и распознавания текстов;</w:t>
            </w:r>
          </w:p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– с выходом в интернет с компьютеров, расположенных в помещении библиотеки;</w:t>
            </w:r>
          </w:p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– с возможностью размножения печатных бумажных материалов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Да / нет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917" w:type="dxa"/>
          </w:tcPr>
          <w:p w:rsidR="00E23A1B" w:rsidRPr="00515E6C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</w:tcPr>
          <w:p w:rsidR="00E23A1B" w:rsidRPr="00515E6C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:rsidR="00E23A1B" w:rsidRPr="00515E6C" w:rsidRDefault="00E23A1B" w:rsidP="00E23A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58C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Информационно­методические</w:t>
            </w:r>
            <w:proofErr w:type="spellEnd"/>
            <w:r w:rsidRPr="00515E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условия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Обеспеченность образовательной организации учебной литературой, используемой в текущем году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</w:t>
            </w:r>
            <w:r w:rsidRPr="007758C1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r w:rsidRPr="00515E6C">
              <w:rPr>
                <w:rFonts w:ascii="Times New Roman" w:hAnsi="Times New Roman"/>
                <w:sz w:val="24"/>
                <w:szCs w:val="24"/>
              </w:rPr>
              <w:t xml:space="preserve"> литературы в общем количестве единиц хранения библиотечного фонда, состоящих на учете, в расчете на одного учащегося</w:t>
            </w:r>
            <w:r w:rsidRPr="007758C1">
              <w:rPr>
                <w:rFonts w:ascii="Times New Roman" w:hAnsi="Times New Roman"/>
                <w:sz w:val="24"/>
                <w:szCs w:val="24"/>
              </w:rPr>
              <w:t xml:space="preserve"> (фонд художественной литературы)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 (ф</w:t>
            </w:r>
            <w:r w:rsidRPr="007758C1">
              <w:rPr>
                <w:rFonts w:ascii="Times New Roman" w:hAnsi="Times New Roman"/>
                <w:sz w:val="24"/>
                <w:szCs w:val="24"/>
              </w:rPr>
              <w:t>онд справочной литературы)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научно-популярной литературы в общем количестве единиц хранения библиотечного фонда, </w:t>
            </w:r>
            <w:r w:rsidRPr="00515E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состоящих на учете, в расчете на одного учащегося </w:t>
            </w:r>
            <w:r w:rsidRPr="007758C1">
              <w:rPr>
                <w:rFonts w:ascii="Times New Roman" w:hAnsi="Times New Roman"/>
                <w:sz w:val="24"/>
                <w:szCs w:val="24"/>
              </w:rPr>
              <w:t>(фонд научно-популярной литературы)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58C1">
              <w:rPr>
                <w:rFonts w:ascii="Times New Roman" w:hAnsi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Общий процент обеспеченности учебной литературой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Соответствие используемых учебников федеральному перечню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>/не соответствует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6917" w:type="dxa"/>
            <w:shd w:val="clear" w:color="auto" w:fill="auto"/>
          </w:tcPr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6C">
              <w:rPr>
                <w:rFonts w:ascii="Times New Roman" w:hAnsi="Times New Roman"/>
                <w:sz w:val="24"/>
                <w:szCs w:val="24"/>
              </w:rPr>
              <w:t>Использование электронных образовательных ресурсов и/или цифровых программных продуктов при реализации рабочих программ по предметам учебного плана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да/ нет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6917" w:type="dxa"/>
            <w:shd w:val="clear" w:color="auto" w:fill="auto"/>
          </w:tcPr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помещений</w:t>
            </w:r>
            <w:r w:rsidRPr="00F922BB">
              <w:rPr>
                <w:rFonts w:ascii="Times New Roman" w:hAnsi="Times New Roman"/>
                <w:sz w:val="24"/>
                <w:szCs w:val="24"/>
              </w:rPr>
              <w:t xml:space="preserve">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410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6917" w:type="dxa"/>
            <w:shd w:val="clear" w:color="auto" w:fill="auto"/>
          </w:tcPr>
          <w:p w:rsidR="00E23A1B" w:rsidRPr="00515E6C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помещений </w:t>
            </w:r>
            <w:r w:rsidRPr="00E43CCA">
              <w:rPr>
                <w:rFonts w:ascii="Times New Roman" w:hAnsi="Times New Roman"/>
                <w:sz w:val="24"/>
                <w:szCs w:val="24"/>
              </w:rPr>
              <w:t>для реализации учебной и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0A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0A48">
              <w:rPr>
                <w:rFonts w:ascii="Times New Roman" w:hAnsi="Times New Roman"/>
                <w:sz w:val="24"/>
                <w:szCs w:val="24"/>
              </w:rPr>
              <w:t>занятий музыкой, хореографией и изобразительным искусством</w:t>
            </w:r>
            <w:r>
              <w:rPr>
                <w:rFonts w:ascii="Times New Roman" w:hAnsi="Times New Roman"/>
                <w:sz w:val="24"/>
                <w:szCs w:val="24"/>
              </w:rPr>
              <w:t>, спортом</w:t>
            </w:r>
          </w:p>
        </w:tc>
        <w:tc>
          <w:tcPr>
            <w:tcW w:w="2410" w:type="dxa"/>
            <w:shd w:val="clear" w:color="auto" w:fill="auto"/>
          </w:tcPr>
          <w:p w:rsidR="00E23A1B" w:rsidRPr="00D266A3" w:rsidRDefault="00E23A1B" w:rsidP="00D7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66A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D266A3">
              <w:rPr>
                <w:rFonts w:ascii="Times New Roman" w:hAnsi="Times New Roman"/>
                <w:sz w:val="24"/>
                <w:szCs w:val="24"/>
              </w:rPr>
              <w:t xml:space="preserve"> / не имеется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Соответствие содержания сайта требованиям ст. 29 Федерального закона № 273-ФЗ «Об образовании в Российской Федерации»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>/не соответствует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электронной почте, с помощью электронных сервисов (на сайте)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t>соответствует</w:t>
            </w:r>
          </w:p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t>/не соответствует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Доступность сведений о ходе рассмотрения обращений граждан, поступивших в ОО от получателей образовательных услуг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t>соответствует</w:t>
            </w:r>
          </w:p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pacing w:val="-8"/>
                <w:sz w:val="24"/>
                <w:szCs w:val="24"/>
              </w:rPr>
              <w:t>/не соответствует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10036" w:type="dxa"/>
            <w:gridSpan w:val="3"/>
            <w:shd w:val="clear" w:color="auto" w:fill="auto"/>
          </w:tcPr>
          <w:p w:rsidR="00E23A1B" w:rsidRPr="007758C1" w:rsidRDefault="00E23A1B" w:rsidP="00E23A1B">
            <w:pPr>
              <w:pStyle w:val="a6"/>
              <w:numPr>
                <w:ilvl w:val="0"/>
                <w:numId w:val="1"/>
              </w:numPr>
              <w:jc w:val="center"/>
              <w:rPr>
                <w:spacing w:val="-8"/>
              </w:rPr>
            </w:pPr>
            <w:proofErr w:type="gramStart"/>
            <w:r w:rsidRPr="007758C1">
              <w:rPr>
                <w:b/>
                <w:spacing w:val="-8"/>
              </w:rPr>
              <w:t>Медико-социальные</w:t>
            </w:r>
            <w:proofErr w:type="gramEnd"/>
            <w:r w:rsidRPr="007758C1">
              <w:rPr>
                <w:b/>
                <w:spacing w:val="-8"/>
              </w:rPr>
              <w:t xml:space="preserve"> условия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учащихся, не пропускающих занятия по болезни  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имеющих первую и вторую группы здоровья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имеющих высокий и средний уровень здоровья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Наличие случаев травматизма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прошедших вакцинопрофилактику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учащихся, охваченных горячим питанием  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  <w:tr w:rsidR="00E23A1B" w:rsidRPr="00515E6C" w:rsidTr="00D75853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6917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учащихся, отдохнувших в оздоровительном лагере с дневным пребыванием учащихся, организованном на базе ОО</w:t>
            </w:r>
          </w:p>
        </w:tc>
        <w:tc>
          <w:tcPr>
            <w:tcW w:w="2410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Чел/%</w:t>
            </w:r>
          </w:p>
        </w:tc>
      </w:tr>
    </w:tbl>
    <w:p w:rsidR="00E23A1B" w:rsidRPr="007758C1" w:rsidRDefault="00E23A1B" w:rsidP="00E23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A1B" w:rsidRPr="00FA19C0" w:rsidRDefault="00E23A1B" w:rsidP="00E23A1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 w:rsidRPr="00FA19C0">
        <w:rPr>
          <w:rFonts w:ascii="Times New Roman" w:hAnsi="Times New Roman"/>
          <w:b/>
          <w:i/>
          <w:sz w:val="24"/>
          <w:szCs w:val="24"/>
        </w:rPr>
        <w:lastRenderedPageBreak/>
        <w:t>Приложение 3</w:t>
      </w:r>
    </w:p>
    <w:p w:rsidR="00E23A1B" w:rsidRPr="00627F40" w:rsidRDefault="00E23A1B" w:rsidP="00E23A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27F40">
        <w:rPr>
          <w:rFonts w:ascii="Times New Roman" w:hAnsi="Times New Roman"/>
          <w:i/>
          <w:sz w:val="24"/>
          <w:szCs w:val="24"/>
        </w:rPr>
        <w:t>к положению о ВСОКО</w:t>
      </w:r>
    </w:p>
    <w:p w:rsidR="00E23A1B" w:rsidRDefault="00E23A1B" w:rsidP="00E23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</w:t>
      </w:r>
    </w:p>
    <w:p w:rsidR="00E23A1B" w:rsidRDefault="00E23A1B" w:rsidP="00E23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7F40">
        <w:rPr>
          <w:rFonts w:ascii="Times New Roman" w:hAnsi="Times New Roman"/>
          <w:b/>
          <w:sz w:val="24"/>
          <w:szCs w:val="24"/>
        </w:rPr>
        <w:t>оценки образовательных результатов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6725"/>
        <w:gridCol w:w="851"/>
        <w:gridCol w:w="851"/>
        <w:gridCol w:w="851"/>
      </w:tblGrid>
      <w:tr w:rsidR="00E23A1B" w:rsidRPr="0028428C" w:rsidTr="00D75853">
        <w:tc>
          <w:tcPr>
            <w:tcW w:w="753" w:type="dxa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25" w:type="dxa"/>
            <w:vAlign w:val="center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53" w:type="dxa"/>
            <w:gridSpan w:val="3"/>
            <w:vAlign w:val="center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  <w:r w:rsidRPr="007758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031" w:type="dxa"/>
            <w:gridSpan w:val="5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758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 xml:space="preserve">. Показатели результативности работы школы  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5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1.Учебные достижения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учащихся, имеющих по результатам промежуточной аттестации положительные отметки (успеваемость)  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имеющих по результатам промежуточной аттестации отметки «4» и «5» (качество)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9 классов, успешно сдавших ОГЭ по русскому языку 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выпускников 9 классов, успешно сдавших ОГЭ по математике.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выпускников 9 класса, получивших аттестаты с отличием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получивших основное общее образование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выпускников 11 класса, успешно сдавших ЕГЭ по русскому языку от общего количества выпускников, сдававших ЕГЭ по русскому языку.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выпускников 11 класса, успешно сдавших ЕГЭ по математике от общего количества выпускников, сдававших ЕГЭ по математике.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выпускников 11 класса, получивших аттестаты с отличием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получивших среднее общее образование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753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8C1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результаты освоения обучающимися основных образовательных программ НОО, ООО и СОО (</w:t>
            </w:r>
            <w:r w:rsidRPr="00284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Регулятивные УУД, по уровням)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ВБ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753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8C1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результаты освоения обучающимися основных образовательных программ НОО, ООО и СОО (</w:t>
            </w:r>
            <w:r w:rsidRPr="00284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Познавательные УУД, по уровням)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ВБ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753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8C1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7758C1">
              <w:rPr>
                <w:rFonts w:ascii="Times New Roman" w:hAnsi="Times New Roman"/>
                <w:sz w:val="24"/>
                <w:szCs w:val="24"/>
              </w:rPr>
              <w:t xml:space="preserve"> результаты освоения обучающимися основных образовательных программ НОО, ООО и СОО (</w:t>
            </w:r>
            <w:r w:rsidRPr="00284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Коммуникативные УУД, по уровням)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ВБ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753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освоения обучающимися основных образовательных программ НОО, ООО и СОО </w:t>
            </w:r>
            <w:r w:rsidRPr="002842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уровням)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ВБ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753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5" w:type="dxa"/>
            <w:vMerge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5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Внеучебные</w:t>
            </w:r>
            <w:proofErr w:type="spellEnd"/>
            <w:r w:rsidRPr="007758C1">
              <w:rPr>
                <w:rFonts w:ascii="Times New Roman" w:hAnsi="Times New Roman"/>
                <w:b/>
                <w:sz w:val="24"/>
                <w:szCs w:val="24"/>
              </w:rPr>
              <w:t xml:space="preserve"> достижения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муниципальных предметных олимпиад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 Количество участников областных, российских предметных олимпиад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областных, российских предметных олимпиад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муниципальных конкурсов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участников окружных, областных конкурсов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победителей, призеров окружных, областных </w:t>
            </w:r>
            <w:r w:rsidRPr="007758C1">
              <w:rPr>
                <w:rFonts w:ascii="Times New Roman" w:hAnsi="Times New Roman"/>
                <w:sz w:val="24"/>
                <w:szCs w:val="24"/>
              </w:rPr>
              <w:lastRenderedPageBreak/>
              <w:t>конкурсов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участников российских конкурсов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российских конкурсов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муниципальных спортивных соревнований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участников окружных, областных спортивных соревнований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окружных, областных спортивных соревнований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  участников российских спортивных соревнований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победителей, призеров российских спортивных соревнований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5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3.Обеспечение доступности образования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не посещающих ОУ по неуважительной причине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часто пропускающих ОУ по неуважительной причине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учащихся, отчисленных из ОУ с разрешения ТКДН и ЗП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 xml:space="preserve"> Количество учащихся, состоящих на учете в ТКДН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5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b/>
                <w:sz w:val="24"/>
                <w:szCs w:val="24"/>
              </w:rPr>
              <w:t>4. Удовлетворенность участников образовательного процесса качеством образования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получателей образовательных услуг, положительно оценивающих доброжелательность, вежливость, компетентность работников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E23A1B" w:rsidRPr="0028428C" w:rsidTr="00D75853">
        <w:tblPrEx>
          <w:tblLook w:val="01E0" w:firstRow="1" w:lastRow="1" w:firstColumn="1" w:lastColumn="1" w:noHBand="0" w:noVBand="0"/>
        </w:tblPrEx>
        <w:tc>
          <w:tcPr>
            <w:tcW w:w="753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725" w:type="dxa"/>
            <w:shd w:val="clear" w:color="auto" w:fill="auto"/>
          </w:tcPr>
          <w:p w:rsidR="00E23A1B" w:rsidRPr="007758C1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Количество получателей образовательных услуг, удовлетворенных качеством образовательной деятельности ОО</w:t>
            </w:r>
          </w:p>
        </w:tc>
        <w:tc>
          <w:tcPr>
            <w:tcW w:w="2553" w:type="dxa"/>
            <w:gridSpan w:val="3"/>
            <w:shd w:val="clear" w:color="auto" w:fill="auto"/>
          </w:tcPr>
          <w:p w:rsidR="00E23A1B" w:rsidRPr="007758C1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C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</w:tbl>
    <w:p w:rsidR="00E23A1B" w:rsidRPr="007758C1" w:rsidRDefault="00E23A1B" w:rsidP="00E23A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A1B" w:rsidRPr="00FA19C0" w:rsidRDefault="00E23A1B" w:rsidP="00E23A1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4</w:t>
      </w:r>
    </w:p>
    <w:p w:rsidR="00E23A1B" w:rsidRPr="0029062F" w:rsidRDefault="00E23A1B" w:rsidP="00E23A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</w:t>
      </w:r>
      <w:r w:rsidRPr="0029062F">
        <w:rPr>
          <w:rFonts w:ascii="Times New Roman" w:hAnsi="Times New Roman"/>
          <w:i/>
          <w:sz w:val="24"/>
          <w:szCs w:val="24"/>
        </w:rPr>
        <w:t>к положению о ВСОКО</w:t>
      </w:r>
    </w:p>
    <w:p w:rsidR="00E23A1B" w:rsidRDefault="00E23A1B" w:rsidP="00E23A1B">
      <w:pPr>
        <w:pStyle w:val="a7"/>
        <w:spacing w:before="5"/>
        <w:rPr>
          <w:i/>
        </w:rPr>
      </w:pPr>
    </w:p>
    <w:p w:rsidR="00E23A1B" w:rsidRDefault="00E23A1B" w:rsidP="00E23A1B">
      <w:pPr>
        <w:pStyle w:val="a7"/>
        <w:spacing w:before="2" w:after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Критерии </w:t>
      </w:r>
    </w:p>
    <w:p w:rsidR="00E23A1B" w:rsidRPr="001E74AD" w:rsidRDefault="00E23A1B" w:rsidP="00E23A1B">
      <w:pPr>
        <w:pStyle w:val="a7"/>
        <w:spacing w:before="2" w:after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Треки (траектории) развития системы оценки качества подготовки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  <w:r w:rsidRPr="001E74AD">
        <w:rPr>
          <w:rFonts w:ascii="Times New Roman" w:hAnsi="Times New Roman"/>
          <w:b/>
          <w:spacing w:val="-4"/>
          <w:sz w:val="24"/>
        </w:rPr>
        <w:t xml:space="preserve"> </w:t>
      </w:r>
    </w:p>
    <w:tbl>
      <w:tblPr>
        <w:tblW w:w="9353" w:type="dxa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6081"/>
        <w:gridCol w:w="2516"/>
      </w:tblGrid>
      <w:tr w:rsidR="00E23A1B" w:rsidTr="00D75853">
        <w:trPr>
          <w:trHeight w:val="275"/>
        </w:trPr>
        <w:tc>
          <w:tcPr>
            <w:tcW w:w="75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56" w:lineRule="exact"/>
              <w:ind w:left="256"/>
              <w:rPr>
                <w:b/>
                <w:sz w:val="24"/>
                <w:lang w:val="en-US"/>
              </w:rPr>
            </w:pPr>
            <w:r w:rsidRPr="005B4B82">
              <w:rPr>
                <w:b/>
                <w:sz w:val="24"/>
                <w:lang w:val="en-US"/>
              </w:rPr>
              <w:t>№</w:t>
            </w:r>
          </w:p>
        </w:tc>
        <w:tc>
          <w:tcPr>
            <w:tcW w:w="6081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56" w:lineRule="exact"/>
              <w:ind w:left="2060" w:right="2054"/>
              <w:jc w:val="center"/>
              <w:rPr>
                <w:b/>
                <w:sz w:val="24"/>
              </w:rPr>
            </w:pPr>
            <w:proofErr w:type="spellStart"/>
            <w:r w:rsidRPr="005B4B82">
              <w:rPr>
                <w:b/>
                <w:sz w:val="24"/>
                <w:lang w:val="en-US"/>
              </w:rPr>
              <w:t>Критерии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56" w:lineRule="exact"/>
              <w:ind w:left="133"/>
              <w:rPr>
                <w:b/>
                <w:sz w:val="24"/>
                <w:lang w:val="en-US"/>
              </w:rPr>
            </w:pPr>
            <w:proofErr w:type="spellStart"/>
            <w:r w:rsidRPr="005B4B82">
              <w:rPr>
                <w:b/>
                <w:sz w:val="24"/>
                <w:lang w:val="en-US"/>
              </w:rPr>
              <w:t>Единица</w:t>
            </w:r>
            <w:proofErr w:type="spellEnd"/>
            <w:r w:rsidRPr="005B4B82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5B4B82">
              <w:rPr>
                <w:b/>
                <w:sz w:val="24"/>
                <w:lang w:val="en-US"/>
              </w:rPr>
              <w:t>измерения</w:t>
            </w:r>
            <w:r w:rsidRPr="005B4B82">
              <w:rPr>
                <w:b/>
                <w:sz w:val="24"/>
                <w:vertAlign w:val="superscript"/>
                <w:lang w:val="en-US"/>
              </w:rPr>
              <w:t>3</w:t>
            </w:r>
          </w:p>
        </w:tc>
      </w:tr>
      <w:tr w:rsidR="00E23A1B" w:rsidTr="00D75853">
        <w:trPr>
          <w:trHeight w:val="275"/>
        </w:trPr>
        <w:tc>
          <w:tcPr>
            <w:tcW w:w="9353" w:type="dxa"/>
            <w:gridSpan w:val="3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56" w:lineRule="exact"/>
              <w:ind w:left="2456" w:right="2450"/>
              <w:jc w:val="center"/>
              <w:rPr>
                <w:b/>
                <w:sz w:val="24"/>
              </w:rPr>
            </w:pPr>
          </w:p>
          <w:p w:rsidR="00E23A1B" w:rsidRPr="005B4B82" w:rsidRDefault="00E23A1B" w:rsidP="00D75853">
            <w:pPr>
              <w:pStyle w:val="TableParagraph"/>
              <w:spacing w:line="256" w:lineRule="exact"/>
              <w:ind w:left="2456" w:right="2450"/>
              <w:rPr>
                <w:b/>
                <w:sz w:val="24"/>
              </w:rPr>
            </w:pPr>
            <w:r w:rsidRPr="005B4B82">
              <w:rPr>
                <w:b/>
                <w:sz w:val="24"/>
              </w:rPr>
              <w:t xml:space="preserve">1.Объективность оценки качества подготовки </w:t>
            </w:r>
            <w:proofErr w:type="gramStart"/>
            <w:r w:rsidRPr="005B4B82">
              <w:rPr>
                <w:b/>
                <w:sz w:val="24"/>
              </w:rPr>
              <w:t>обучающихся</w:t>
            </w:r>
            <w:proofErr w:type="gramEnd"/>
          </w:p>
          <w:p w:rsidR="00E23A1B" w:rsidRPr="005B4B82" w:rsidRDefault="00E23A1B" w:rsidP="00D75853">
            <w:pPr>
              <w:pStyle w:val="TableParagraph"/>
              <w:spacing w:line="256" w:lineRule="exact"/>
              <w:ind w:left="2456" w:right="2450"/>
              <w:jc w:val="center"/>
              <w:rPr>
                <w:b/>
                <w:sz w:val="24"/>
              </w:rPr>
            </w:pPr>
          </w:p>
        </w:tc>
      </w:tr>
      <w:tr w:rsidR="00E23A1B" w:rsidTr="00D75853">
        <w:trPr>
          <w:trHeight w:val="828"/>
        </w:trPr>
        <w:tc>
          <w:tcPr>
            <w:tcW w:w="75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196"/>
              <w:rPr>
                <w:sz w:val="24"/>
                <w:lang w:val="en-US"/>
              </w:rPr>
            </w:pPr>
            <w:r w:rsidRPr="005B4B82">
              <w:rPr>
                <w:sz w:val="24"/>
                <w:lang w:val="en-US"/>
              </w:rPr>
              <w:t>1.1.</w:t>
            </w:r>
          </w:p>
        </w:tc>
        <w:tc>
          <w:tcPr>
            <w:tcW w:w="6081" w:type="dxa"/>
            <w:shd w:val="clear" w:color="auto" w:fill="auto"/>
          </w:tcPr>
          <w:p w:rsidR="00E23A1B" w:rsidRPr="00E23A1B" w:rsidRDefault="00E23A1B" w:rsidP="00D7585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E23A1B">
              <w:rPr>
                <w:sz w:val="24"/>
              </w:rPr>
              <w:t xml:space="preserve">Доля обучающихся, подтвердивших текущую успеваемость по результатам участия в оценочных процедурах, к текущей успеваемости по предмету </w:t>
            </w:r>
            <w:proofErr w:type="gramEnd"/>
          </w:p>
        </w:tc>
        <w:tc>
          <w:tcPr>
            <w:tcW w:w="251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721"/>
              <w:rPr>
                <w:sz w:val="24"/>
                <w:lang w:val="en-US"/>
              </w:rPr>
            </w:pPr>
            <w:proofErr w:type="spellStart"/>
            <w:r w:rsidRPr="005B4B82">
              <w:rPr>
                <w:sz w:val="24"/>
                <w:lang w:val="en-US"/>
              </w:rPr>
              <w:t>человек</w:t>
            </w:r>
            <w:proofErr w:type="spellEnd"/>
            <w:r w:rsidRPr="005B4B82">
              <w:rPr>
                <w:sz w:val="24"/>
                <w:lang w:val="en-US"/>
              </w:rPr>
              <w:t>/%</w:t>
            </w:r>
          </w:p>
        </w:tc>
      </w:tr>
      <w:tr w:rsidR="00E23A1B" w:rsidTr="00D75853">
        <w:trPr>
          <w:trHeight w:val="551"/>
        </w:trPr>
        <w:tc>
          <w:tcPr>
            <w:tcW w:w="75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196"/>
              <w:rPr>
                <w:sz w:val="24"/>
                <w:lang w:val="en-US"/>
              </w:rPr>
            </w:pPr>
            <w:r w:rsidRPr="005B4B82">
              <w:rPr>
                <w:sz w:val="24"/>
                <w:lang w:val="en-US"/>
              </w:rPr>
              <w:t>1.2.</w:t>
            </w:r>
          </w:p>
        </w:tc>
        <w:tc>
          <w:tcPr>
            <w:tcW w:w="6081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tabs>
                <w:tab w:val="left" w:pos="1587"/>
                <w:tab w:val="left" w:pos="2920"/>
                <w:tab w:val="left" w:pos="4199"/>
                <w:tab w:val="left" w:pos="4726"/>
              </w:tabs>
              <w:spacing w:line="268" w:lineRule="exact"/>
              <w:rPr>
                <w:sz w:val="24"/>
              </w:rPr>
            </w:pPr>
            <w:proofErr w:type="gramStart"/>
            <w:r w:rsidRPr="005B4B82">
              <w:rPr>
                <w:sz w:val="24"/>
              </w:rPr>
              <w:t>Доля оценочных процедур, охваченных общественным наблюдением (при проведении ВПР, итогового сочинения, итогового собеседования</w:t>
            </w:r>
            <w:proofErr w:type="gramEnd"/>
          </w:p>
        </w:tc>
        <w:tc>
          <w:tcPr>
            <w:tcW w:w="251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721"/>
              <w:jc w:val="center"/>
              <w:rPr>
                <w:sz w:val="24"/>
              </w:rPr>
            </w:pPr>
            <w:r w:rsidRPr="005B4B82">
              <w:rPr>
                <w:sz w:val="24"/>
              </w:rPr>
              <w:t>%</w:t>
            </w:r>
          </w:p>
        </w:tc>
      </w:tr>
      <w:tr w:rsidR="00E23A1B" w:rsidTr="00D75853">
        <w:trPr>
          <w:trHeight w:val="551"/>
        </w:trPr>
        <w:tc>
          <w:tcPr>
            <w:tcW w:w="75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196"/>
              <w:rPr>
                <w:sz w:val="24"/>
                <w:lang w:val="en-US"/>
              </w:rPr>
            </w:pPr>
            <w:r w:rsidRPr="005B4B82">
              <w:rPr>
                <w:sz w:val="24"/>
                <w:lang w:val="en-US"/>
              </w:rPr>
              <w:t>1.3.</w:t>
            </w:r>
          </w:p>
        </w:tc>
        <w:tc>
          <w:tcPr>
            <w:tcW w:w="6081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4" w:lineRule="exact"/>
              <w:rPr>
                <w:sz w:val="24"/>
              </w:rPr>
            </w:pPr>
            <w:r w:rsidRPr="005B4B82">
              <w:rPr>
                <w:sz w:val="24"/>
              </w:rPr>
              <w:t>Доля аудиторий проведения оценочных процедур, охваченных видеонаблюдением, к общему количеству задействованных аудиторий (при проведении ВПР, итогового сочинения, итогового собеседования)</w:t>
            </w:r>
          </w:p>
        </w:tc>
        <w:tc>
          <w:tcPr>
            <w:tcW w:w="251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721"/>
              <w:jc w:val="center"/>
              <w:rPr>
                <w:sz w:val="24"/>
                <w:lang w:val="en-US"/>
              </w:rPr>
            </w:pPr>
            <w:r w:rsidRPr="005B4B82">
              <w:rPr>
                <w:sz w:val="24"/>
                <w:lang w:val="en-US"/>
              </w:rPr>
              <w:t>%</w:t>
            </w:r>
          </w:p>
        </w:tc>
      </w:tr>
      <w:tr w:rsidR="00E23A1B" w:rsidTr="00D75853">
        <w:trPr>
          <w:trHeight w:val="551"/>
        </w:trPr>
        <w:tc>
          <w:tcPr>
            <w:tcW w:w="75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196"/>
              <w:rPr>
                <w:sz w:val="24"/>
                <w:lang w:val="en-US"/>
              </w:rPr>
            </w:pPr>
            <w:r w:rsidRPr="005B4B82">
              <w:rPr>
                <w:sz w:val="24"/>
                <w:lang w:val="en-US"/>
              </w:rPr>
              <w:t>1.4.</w:t>
            </w:r>
          </w:p>
        </w:tc>
        <w:tc>
          <w:tcPr>
            <w:tcW w:w="6081" w:type="dxa"/>
            <w:shd w:val="clear" w:color="auto" w:fill="auto"/>
          </w:tcPr>
          <w:p w:rsidR="00E23A1B" w:rsidRPr="00810F7B" w:rsidRDefault="00E23A1B" w:rsidP="00D75853">
            <w:pPr>
              <w:pStyle w:val="TableParagraph"/>
            </w:pPr>
            <w:r w:rsidRPr="00810F7B">
              <w:t>Доля аудито</w:t>
            </w:r>
            <w:r>
              <w:t xml:space="preserve">рий, в которых проходят </w:t>
            </w:r>
            <w:r w:rsidRPr="00810F7B">
              <w:t xml:space="preserve">проверки работ </w:t>
            </w:r>
            <w:r>
              <w:t>оценочных процедур</w:t>
            </w:r>
            <w:r w:rsidRPr="00810F7B">
              <w:t>, охваченных видеонаблюдением, к общему количеству задействованных аудиторий</w:t>
            </w:r>
            <w:r>
              <w:t xml:space="preserve"> </w:t>
            </w:r>
            <w:r w:rsidRPr="00DF6E78">
              <w:t>(при проведении ВПР, итогового сочинения, итогового собеседования</w:t>
            </w:r>
            <w:r>
              <w:t>)</w:t>
            </w:r>
          </w:p>
        </w:tc>
        <w:tc>
          <w:tcPr>
            <w:tcW w:w="251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721"/>
              <w:jc w:val="center"/>
              <w:rPr>
                <w:sz w:val="24"/>
                <w:lang w:val="en-US"/>
              </w:rPr>
            </w:pPr>
            <w:r w:rsidRPr="005B4B82">
              <w:rPr>
                <w:sz w:val="24"/>
                <w:lang w:val="en-US"/>
              </w:rPr>
              <w:t>%</w:t>
            </w:r>
          </w:p>
        </w:tc>
      </w:tr>
      <w:tr w:rsidR="00E23A1B" w:rsidTr="00D75853">
        <w:trPr>
          <w:trHeight w:val="551"/>
        </w:trPr>
        <w:tc>
          <w:tcPr>
            <w:tcW w:w="9353" w:type="dxa"/>
            <w:gridSpan w:val="3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495"/>
              <w:rPr>
                <w:b/>
                <w:sz w:val="24"/>
              </w:rPr>
            </w:pPr>
          </w:p>
          <w:p w:rsidR="00E23A1B" w:rsidRPr="005B4B82" w:rsidRDefault="00E23A1B" w:rsidP="00D75853">
            <w:pPr>
              <w:pStyle w:val="TableParagraph"/>
              <w:spacing w:line="268" w:lineRule="exact"/>
              <w:ind w:left="495"/>
              <w:rPr>
                <w:b/>
                <w:sz w:val="24"/>
              </w:rPr>
            </w:pPr>
            <w:r w:rsidRPr="005B4B82">
              <w:rPr>
                <w:b/>
                <w:sz w:val="24"/>
              </w:rPr>
              <w:t xml:space="preserve">2.Сбалансированность системы оценки качества подготовки </w:t>
            </w:r>
            <w:proofErr w:type="gramStart"/>
            <w:r w:rsidRPr="005B4B82">
              <w:rPr>
                <w:b/>
                <w:sz w:val="24"/>
              </w:rPr>
              <w:t>обучающихся</w:t>
            </w:r>
            <w:proofErr w:type="gramEnd"/>
          </w:p>
          <w:p w:rsidR="00E23A1B" w:rsidRPr="005B4B82" w:rsidRDefault="00E23A1B" w:rsidP="00D75853">
            <w:pPr>
              <w:pStyle w:val="TableParagraph"/>
              <w:spacing w:line="268" w:lineRule="exact"/>
              <w:ind w:left="495"/>
              <w:rPr>
                <w:sz w:val="24"/>
              </w:rPr>
            </w:pPr>
          </w:p>
        </w:tc>
      </w:tr>
      <w:tr w:rsidR="00E23A1B" w:rsidTr="00D75853">
        <w:trPr>
          <w:trHeight w:val="554"/>
        </w:trPr>
        <w:tc>
          <w:tcPr>
            <w:tcW w:w="75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70" w:lineRule="exact"/>
              <w:ind w:left="196"/>
              <w:rPr>
                <w:sz w:val="24"/>
                <w:lang w:val="en-US"/>
              </w:rPr>
            </w:pPr>
            <w:r w:rsidRPr="005B4B82">
              <w:rPr>
                <w:sz w:val="24"/>
              </w:rPr>
              <w:t>2</w:t>
            </w:r>
            <w:r w:rsidRPr="005B4B82">
              <w:rPr>
                <w:sz w:val="24"/>
                <w:lang w:val="en-US"/>
              </w:rPr>
              <w:t>.</w:t>
            </w:r>
            <w:r w:rsidRPr="005B4B82">
              <w:rPr>
                <w:sz w:val="24"/>
              </w:rPr>
              <w:t>1</w:t>
            </w:r>
            <w:r w:rsidRPr="005B4B82">
              <w:rPr>
                <w:sz w:val="24"/>
                <w:lang w:val="en-US"/>
              </w:rPr>
              <w:t>.</w:t>
            </w:r>
          </w:p>
        </w:tc>
        <w:tc>
          <w:tcPr>
            <w:tcW w:w="6081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4" w:lineRule="exact"/>
              <w:rPr>
                <w:sz w:val="24"/>
              </w:rPr>
            </w:pPr>
            <w:r w:rsidRPr="005B4B82">
              <w:rPr>
                <w:sz w:val="24"/>
              </w:rPr>
              <w:t xml:space="preserve">Наличие графика проведения оценочных процедур, в соответствии с рекомендациями Министерства Просвещения РФ и </w:t>
            </w:r>
            <w:proofErr w:type="spellStart"/>
            <w:r w:rsidRPr="005B4B82">
              <w:rPr>
                <w:sz w:val="24"/>
              </w:rPr>
              <w:t>Рособрнадзора</w:t>
            </w:r>
            <w:proofErr w:type="spellEnd"/>
            <w:r w:rsidRPr="005B4B82">
              <w:rPr>
                <w:sz w:val="24"/>
              </w:rPr>
              <w:t xml:space="preserve"> опубликованного на сайте ОО</w:t>
            </w:r>
          </w:p>
        </w:tc>
        <w:tc>
          <w:tcPr>
            <w:tcW w:w="2516" w:type="dxa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70" w:lineRule="exact"/>
              <w:ind w:left="721"/>
              <w:rPr>
                <w:sz w:val="24"/>
              </w:rPr>
            </w:pPr>
            <w:proofErr w:type="gramStart"/>
            <w:r w:rsidRPr="005B4B82">
              <w:rPr>
                <w:sz w:val="24"/>
              </w:rPr>
              <w:t>имеется</w:t>
            </w:r>
            <w:proofErr w:type="gramEnd"/>
            <w:r w:rsidRPr="005B4B82">
              <w:rPr>
                <w:sz w:val="24"/>
              </w:rPr>
              <w:t>/ не имеется</w:t>
            </w:r>
          </w:p>
        </w:tc>
      </w:tr>
      <w:tr w:rsidR="00E23A1B" w:rsidTr="00D75853">
        <w:trPr>
          <w:trHeight w:val="827"/>
        </w:trPr>
        <w:tc>
          <w:tcPr>
            <w:tcW w:w="9353" w:type="dxa"/>
            <w:gridSpan w:val="3"/>
            <w:shd w:val="clear" w:color="auto" w:fill="auto"/>
          </w:tcPr>
          <w:p w:rsidR="00E23A1B" w:rsidRPr="005B4B82" w:rsidRDefault="00E23A1B" w:rsidP="00D75853">
            <w:pPr>
              <w:pStyle w:val="TableParagraph"/>
              <w:spacing w:line="268" w:lineRule="exact"/>
              <w:ind w:left="721"/>
              <w:rPr>
                <w:b/>
                <w:sz w:val="24"/>
              </w:rPr>
            </w:pPr>
          </w:p>
          <w:p w:rsidR="00E23A1B" w:rsidRPr="005B4B82" w:rsidRDefault="00E23A1B" w:rsidP="00D75853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 w:rsidRPr="005B4B82">
              <w:rPr>
                <w:b/>
                <w:sz w:val="24"/>
              </w:rPr>
              <w:t>3.Оценка ключевых характеристик качества подготовки обучающихся</w:t>
            </w:r>
          </w:p>
        </w:tc>
      </w:tr>
    </w:tbl>
    <w:p w:rsidR="00E23A1B" w:rsidRPr="005B4B82" w:rsidRDefault="00E23A1B" w:rsidP="00E23A1B">
      <w:pPr>
        <w:spacing w:after="0"/>
        <w:rPr>
          <w:vanish/>
        </w:rPr>
      </w:pPr>
    </w:p>
    <w:tbl>
      <w:tblPr>
        <w:tblW w:w="93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096"/>
        <w:gridCol w:w="951"/>
        <w:gridCol w:w="794"/>
        <w:gridCol w:w="799"/>
      </w:tblGrid>
      <w:tr w:rsidR="00E23A1B" w:rsidRPr="00810F7B" w:rsidTr="00D75853">
        <w:trPr>
          <w:trHeight w:val="291"/>
        </w:trPr>
        <w:tc>
          <w:tcPr>
            <w:tcW w:w="708" w:type="dxa"/>
            <w:vMerge w:val="restart"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0F7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0F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6E3">
              <w:rPr>
                <w:rFonts w:ascii="Times New Roman" w:hAnsi="Times New Roman"/>
                <w:sz w:val="24"/>
              </w:rPr>
              <w:t xml:space="preserve">Проценты выполнения группой обучающихся заданий ВПР по конкретному учебному предмету и классу, направленных на оценку </w:t>
            </w:r>
            <w:proofErr w:type="spellStart"/>
            <w:r w:rsidRPr="00E526E3">
              <w:rPr>
                <w:rFonts w:ascii="Times New Roman" w:hAnsi="Times New Roman"/>
                <w:sz w:val="24"/>
              </w:rPr>
              <w:t>сформированности</w:t>
            </w:r>
            <w:proofErr w:type="spellEnd"/>
            <w:r w:rsidRPr="00E526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526E3"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 w:rsidRPr="00E526E3">
              <w:rPr>
                <w:rFonts w:ascii="Times New Roman" w:hAnsi="Times New Roman"/>
                <w:sz w:val="24"/>
              </w:rPr>
              <w:t xml:space="preserve"> результатов</w:t>
            </w:r>
          </w:p>
        </w:tc>
        <w:tc>
          <w:tcPr>
            <w:tcW w:w="2544" w:type="dxa"/>
            <w:gridSpan w:val="3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23A1B" w:rsidRPr="00810F7B" w:rsidTr="00D75853">
        <w:trPr>
          <w:trHeight w:val="290"/>
        </w:trPr>
        <w:tc>
          <w:tcPr>
            <w:tcW w:w="708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</w:p>
        </w:tc>
        <w:tc>
          <w:tcPr>
            <w:tcW w:w="794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99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ВБ</w:t>
            </w:r>
          </w:p>
        </w:tc>
      </w:tr>
      <w:tr w:rsidR="00E23A1B" w:rsidRPr="00810F7B" w:rsidTr="00D75853">
        <w:trPr>
          <w:trHeight w:val="290"/>
        </w:trPr>
        <w:tc>
          <w:tcPr>
            <w:tcW w:w="708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1B" w:rsidRPr="00810F7B" w:rsidTr="00D75853">
        <w:trPr>
          <w:trHeight w:val="290"/>
        </w:trPr>
        <w:tc>
          <w:tcPr>
            <w:tcW w:w="708" w:type="dxa"/>
            <w:vMerge w:val="restart"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обучающихся, выполнивших не менее установленного процента заданий ВПР </w:t>
            </w:r>
            <w:r w:rsidRPr="00E526E3">
              <w:rPr>
                <w:rFonts w:ascii="Times New Roman" w:hAnsi="Times New Roman"/>
                <w:sz w:val="24"/>
              </w:rPr>
              <w:t>по конкретному учебному предмету и классу</w:t>
            </w:r>
          </w:p>
        </w:tc>
        <w:tc>
          <w:tcPr>
            <w:tcW w:w="2544" w:type="dxa"/>
            <w:gridSpan w:val="3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E23A1B" w:rsidRPr="00810F7B" w:rsidTr="00D75853">
        <w:trPr>
          <w:trHeight w:val="290"/>
        </w:trPr>
        <w:tc>
          <w:tcPr>
            <w:tcW w:w="708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</w:p>
        </w:tc>
        <w:tc>
          <w:tcPr>
            <w:tcW w:w="794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99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F7B">
              <w:rPr>
                <w:rFonts w:ascii="Times New Roman" w:hAnsi="Times New Roman"/>
                <w:b/>
                <w:sz w:val="24"/>
                <w:szCs w:val="24"/>
              </w:rPr>
              <w:t>ВБ</w:t>
            </w:r>
          </w:p>
        </w:tc>
      </w:tr>
      <w:tr w:rsidR="00E23A1B" w:rsidRPr="00810F7B" w:rsidTr="00D75853">
        <w:trPr>
          <w:trHeight w:val="290"/>
        </w:trPr>
        <w:tc>
          <w:tcPr>
            <w:tcW w:w="708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E23A1B" w:rsidRPr="00810F7B" w:rsidRDefault="00E23A1B" w:rsidP="00D7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E23A1B" w:rsidRPr="00810F7B" w:rsidRDefault="00E23A1B" w:rsidP="00D7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1A9" w:rsidRPr="00E23A1B" w:rsidRDefault="000201A9" w:rsidP="00E23A1B">
      <w:bookmarkStart w:id="0" w:name="_GoBack"/>
      <w:bookmarkEnd w:id="0"/>
    </w:p>
    <w:sectPr w:rsidR="000201A9" w:rsidRPr="00E23A1B" w:rsidSect="003F2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5D" w:rsidRDefault="007A1D5D" w:rsidP="00E6461F">
      <w:pPr>
        <w:spacing w:after="0" w:line="240" w:lineRule="auto"/>
      </w:pPr>
      <w:r>
        <w:separator/>
      </w:r>
    </w:p>
  </w:endnote>
  <w:endnote w:type="continuationSeparator" w:id="0">
    <w:p w:rsidR="007A1D5D" w:rsidRDefault="007A1D5D" w:rsidP="00E6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5D" w:rsidRDefault="007A1D5D" w:rsidP="00E6461F">
      <w:pPr>
        <w:spacing w:after="0" w:line="240" w:lineRule="auto"/>
      </w:pPr>
      <w:r>
        <w:separator/>
      </w:r>
    </w:p>
  </w:footnote>
  <w:footnote w:type="continuationSeparator" w:id="0">
    <w:p w:rsidR="007A1D5D" w:rsidRDefault="007A1D5D" w:rsidP="00E6461F">
      <w:pPr>
        <w:spacing w:after="0" w:line="240" w:lineRule="auto"/>
      </w:pPr>
      <w:r>
        <w:continuationSeparator/>
      </w:r>
    </w:p>
  </w:footnote>
  <w:footnote w:id="1">
    <w:p w:rsidR="00E23A1B" w:rsidRPr="004A4E08" w:rsidRDefault="00E23A1B" w:rsidP="00E23A1B">
      <w:pPr>
        <w:pStyle w:val="a3"/>
        <w:rPr>
          <w:i/>
        </w:rPr>
      </w:pPr>
      <w:r w:rsidRPr="004A4E08">
        <w:rPr>
          <w:rStyle w:val="a5"/>
          <w:i/>
        </w:rPr>
        <w:footnoteRef/>
      </w:r>
      <w:r w:rsidRPr="004A4E08">
        <w:rPr>
          <w:i/>
        </w:rPr>
        <w:t xml:space="preserve"> </w:t>
      </w:r>
      <w:r w:rsidRPr="004A4E08">
        <w:rPr>
          <w:rFonts w:ascii="Times New Roman" w:hAnsi="Times New Roman"/>
          <w:i/>
        </w:rPr>
        <w:t>В ходе внутренней оценки необходимо оставить один из вариантов маркировки</w:t>
      </w:r>
    </w:p>
  </w:footnote>
  <w:footnote w:id="2">
    <w:p w:rsidR="00E23A1B" w:rsidRPr="004A4E08" w:rsidRDefault="00E23A1B" w:rsidP="00E23A1B">
      <w:pPr>
        <w:pStyle w:val="a3"/>
        <w:rPr>
          <w:i/>
        </w:rPr>
      </w:pPr>
      <w:r w:rsidRPr="004A4E08">
        <w:rPr>
          <w:rStyle w:val="a5"/>
          <w:i/>
        </w:rPr>
        <w:footnoteRef/>
      </w:r>
      <w:r w:rsidRPr="004A4E08">
        <w:rPr>
          <w:i/>
        </w:rPr>
        <w:t xml:space="preserve"> </w:t>
      </w:r>
      <w:r w:rsidRPr="004A4E08">
        <w:rPr>
          <w:rFonts w:ascii="Times New Roman" w:hAnsi="Times New Roman"/>
          <w:i/>
        </w:rPr>
        <w:t>В ходе внутренней оценки необходимо оставить один из вариантов маркировки</w:t>
      </w:r>
    </w:p>
  </w:footnote>
  <w:footnote w:id="3">
    <w:p w:rsidR="00E23A1B" w:rsidRPr="004A4E08" w:rsidRDefault="00E23A1B" w:rsidP="00E23A1B">
      <w:pPr>
        <w:pStyle w:val="a3"/>
        <w:rPr>
          <w:i/>
        </w:rPr>
      </w:pPr>
      <w:r w:rsidRPr="004A4E08">
        <w:rPr>
          <w:rStyle w:val="a5"/>
          <w:i/>
        </w:rPr>
        <w:footnoteRef/>
      </w:r>
      <w:r w:rsidRPr="004A4E08">
        <w:rPr>
          <w:i/>
        </w:rPr>
        <w:t xml:space="preserve"> </w:t>
      </w:r>
      <w:r w:rsidRPr="004A4E08">
        <w:rPr>
          <w:rFonts w:ascii="Times New Roman" w:hAnsi="Times New Roman"/>
          <w:i/>
        </w:rPr>
        <w:t>В ходе внутренней оценки необходимо оставить один из вариантов маркировки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F2A0E"/>
    <w:multiLevelType w:val="hybridMultilevel"/>
    <w:tmpl w:val="B36A62E0"/>
    <w:lvl w:ilvl="0" w:tplc="B1D0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89"/>
    <w:rsid w:val="000201A9"/>
    <w:rsid w:val="00137289"/>
    <w:rsid w:val="002C6B62"/>
    <w:rsid w:val="003F2D7A"/>
    <w:rsid w:val="00553E89"/>
    <w:rsid w:val="007A1D5D"/>
    <w:rsid w:val="00E23A1B"/>
    <w:rsid w:val="00E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46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E6461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E6461F"/>
    <w:rPr>
      <w:vertAlign w:val="superscript"/>
    </w:rPr>
  </w:style>
  <w:style w:type="paragraph" w:styleId="a6">
    <w:name w:val="List Paragraph"/>
    <w:basedOn w:val="a"/>
    <w:uiPriority w:val="1"/>
    <w:qFormat/>
    <w:rsid w:val="003F2D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F2D7A"/>
    <w:pPr>
      <w:spacing w:after="120"/>
    </w:pPr>
  </w:style>
  <w:style w:type="character" w:customStyle="1" w:styleId="a8">
    <w:name w:val="Основной текст Знак"/>
    <w:basedOn w:val="a0"/>
    <w:link w:val="a7"/>
    <w:rsid w:val="003F2D7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F2D7A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46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E6461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E6461F"/>
    <w:rPr>
      <w:vertAlign w:val="superscript"/>
    </w:rPr>
  </w:style>
  <w:style w:type="paragraph" w:styleId="a6">
    <w:name w:val="List Paragraph"/>
    <w:basedOn w:val="a"/>
    <w:uiPriority w:val="1"/>
    <w:qFormat/>
    <w:rsid w:val="003F2D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F2D7A"/>
    <w:pPr>
      <w:spacing w:after="120"/>
    </w:pPr>
  </w:style>
  <w:style w:type="character" w:customStyle="1" w:styleId="a8">
    <w:name w:val="Основной текст Знак"/>
    <w:basedOn w:val="a0"/>
    <w:link w:val="a7"/>
    <w:rsid w:val="003F2D7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F2D7A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2560</Words>
  <Characters>14597</Characters>
  <Application>Microsoft Office Word</Application>
  <DocSecurity>0</DocSecurity>
  <Lines>121</Lines>
  <Paragraphs>34</Paragraphs>
  <ScaleCrop>false</ScaleCrop>
  <Company/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2022-04-27T07:49:00Z</dcterms:created>
  <dcterms:modified xsi:type="dcterms:W3CDTF">2022-04-28T08:06:00Z</dcterms:modified>
</cp:coreProperties>
</file>